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2FDF289D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Тренінгу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з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розробки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проектів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для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представників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Міністерства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молоді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та спорту </w:t>
      </w:r>
      <w:r w:rsidR="00E71BBA">
        <w:rPr>
          <w:rFonts w:ascii="Verdana" w:eastAsia="Times New Roman" w:hAnsi="Verdana" w:cs="Times New Roman"/>
          <w:sz w:val="20"/>
          <w:szCs w:val="20"/>
        </w:rPr>
        <w:t xml:space="preserve">в </w:t>
      </w:r>
      <w:proofErr w:type="spellStart"/>
      <w:r w:rsidR="00E71BBA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E71BBA">
        <w:rPr>
          <w:rFonts w:ascii="Verdana" w:eastAsia="Times New Roman" w:hAnsi="Verdana" w:cs="Times New Roman"/>
          <w:sz w:val="20"/>
          <w:szCs w:val="20"/>
        </w:rPr>
        <w:t xml:space="preserve">   </w:t>
      </w:r>
    </w:p>
    <w:p w14:paraId="5090D3F2" w14:textId="0EBFFB10" w:rsidR="006B5616" w:rsidRDefault="00E71BBA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5-6 березня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м.Київ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0A7DB756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E71BBA">
              <w:rPr>
                <w:rFonts w:ascii="Calibri" w:hAnsi="Calibri" w:cs="Calibri"/>
              </w:rPr>
              <w:t xml:space="preserve">5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E71BBA">
              <w:rPr>
                <w:rFonts w:ascii="Calibri" w:hAnsi="Calibri" w:cs="Calibri"/>
              </w:rPr>
              <w:t>6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1DC7F211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E71BBA">
              <w:rPr>
                <w:rFonts w:ascii="Calibri" w:hAnsi="Calibri" w:cs="Calibri"/>
                <w:lang w:val="uk-UA"/>
              </w:rPr>
              <w:t>32 осо</w:t>
            </w:r>
            <w:r w:rsidRPr="007C4ADA">
              <w:rPr>
                <w:rFonts w:ascii="Calibri" w:hAnsi="Calibri" w:cs="Calibri"/>
                <w:lang w:val="uk-UA"/>
              </w:rPr>
              <w:t>б</w:t>
            </w:r>
            <w:r w:rsidR="00E71BBA">
              <w:rPr>
                <w:rFonts w:ascii="Calibri" w:hAnsi="Calibri" w:cs="Calibri"/>
                <w:lang w:val="uk-UA"/>
              </w:rPr>
              <w:t>и</w:t>
            </w:r>
            <w:r w:rsidRPr="007C4ADA">
              <w:rPr>
                <w:rFonts w:ascii="Calibri" w:hAnsi="Calibri" w:cs="Calibri"/>
                <w:lang w:val="uk-UA"/>
              </w:rPr>
              <w:t>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44683288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="00E71BBA">
              <w:rPr>
                <w:rFonts w:ascii="Calibri" w:hAnsi="Calibri" w:cs="Calibri"/>
                <w:lang w:val="uk-UA"/>
              </w:rPr>
              <w:t>6</w:t>
            </w:r>
            <w:r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05EE160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E71BBA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E71BBA">
              <w:rPr>
                <w:rFonts w:ascii="Calibri" w:hAnsi="Calibri" w:cs="Calibri"/>
              </w:rPr>
              <w:t>5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E71BBA">
              <w:rPr>
                <w:rFonts w:ascii="Calibri" w:hAnsi="Calibri" w:cs="Calibri"/>
              </w:rPr>
              <w:t>6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171D35CC" w:rsidR="006B5616" w:rsidRPr="00A26287" w:rsidRDefault="00E71BBA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90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65BA4FEF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E71BBA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E71BBA">
              <w:rPr>
                <w:rFonts w:ascii="Calibri" w:hAnsi="Calibri" w:cs="Calibri"/>
              </w:rPr>
              <w:t>5-6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 w:rsidR="00E71BBA">
              <w:rPr>
                <w:rFonts w:ascii="Calibri" w:hAnsi="Calibri" w:cs="Calibri"/>
                <w:lang w:val="uk-UA"/>
              </w:rPr>
              <w:t xml:space="preserve"> (2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16A75B03" w:rsidR="00DB3AEE" w:rsidRPr="00A26287" w:rsidRDefault="00E71BBA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90</w:t>
            </w:r>
            <w:r w:rsidR="00DB3AEE">
              <w:rPr>
                <w:rFonts w:ascii="Calibri" w:hAnsi="Calibri" w:cs="Calibri"/>
                <w:lang w:val="uk-UA"/>
              </w:rPr>
              <w:t xml:space="preserve"> </w:t>
            </w:r>
            <w:r w:rsidR="00DB3AEE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2D5B40CE" w:rsidR="00DB3AEE" w:rsidRPr="00A26287" w:rsidRDefault="00E71BBA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E71BBA">
              <w:rPr>
                <w:rFonts w:ascii="Calibri" w:hAnsi="Calibri" w:cs="Calibri"/>
                <w:lang w:val="uk-UA"/>
              </w:rPr>
              <w:t xml:space="preserve">Фуршетного типу </w:t>
            </w: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2F80CDAE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E71BBA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59CFE791" w:rsidR="006B5616" w:rsidRPr="00447645" w:rsidRDefault="00E71BB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B561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 xml:space="preserve">  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21B93917" w:rsidR="006B5616" w:rsidRPr="00965737" w:rsidRDefault="00E71BB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>
              <w:rPr>
                <w:rFonts w:ascii="Calibri" w:hAnsi="Calibri" w:cs="Calibri"/>
              </w:rPr>
              <w:t xml:space="preserve"> 1 раз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046F2C3C" w:rsidR="006B5616" w:rsidRPr="00A26287" w:rsidRDefault="00E71BBA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135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3800AE79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 w:rsidR="00E71BBA">
              <w:rPr>
                <w:rFonts w:ascii="Calibri" w:hAnsi="Calibri" w:cs="Calibri"/>
                <w:lang w:val="uk-UA"/>
              </w:rPr>
              <w:t>, тістечка, легкі закуски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58295ECB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E71BBA">
              <w:rPr>
                <w:rFonts w:ascii="Calibri" w:hAnsi="Calibri" w:cs="Calibri"/>
                <w:lang w:val="uk-UA"/>
              </w:rPr>
              <w:t>4</w:t>
            </w:r>
            <w:r w:rsidR="00D40EB8">
              <w:rPr>
                <w:rFonts w:ascii="Calibri" w:hAnsi="Calibri" w:cs="Calibri"/>
                <w:lang w:val="uk-UA"/>
              </w:rPr>
              <w:t>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646664C0" w:rsidR="006B5616" w:rsidRPr="00447645" w:rsidRDefault="00E71BB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75CF2A36" w:rsidR="006B5616" w:rsidRPr="00965737" w:rsidRDefault="00E71BBA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4ED41ECE" w:rsidR="006B5616" w:rsidRPr="00447645" w:rsidRDefault="00E71BBA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18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0032E3FD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E71BBA">
              <w:rPr>
                <w:rFonts w:ascii="Calibri" w:hAnsi="Calibri" w:cs="Calibri"/>
                <w:lang w:val="uk-UA"/>
              </w:rPr>
              <w:t>4</w:t>
            </w:r>
            <w:r>
              <w:rPr>
                <w:rFonts w:ascii="Calibri" w:hAnsi="Calibri" w:cs="Calibri"/>
                <w:lang w:val="uk-UA"/>
              </w:rPr>
              <w:t xml:space="preserve">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E71BBA">
              <w:rPr>
                <w:rFonts w:ascii="Calibri" w:hAnsi="Calibri" w:cs="Calibri"/>
                <w:lang w:val="uk-UA"/>
              </w:rPr>
              <w:t>5-6 березня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58514E"/>
    <w:rsid w:val="006504EA"/>
    <w:rsid w:val="006B5616"/>
    <w:rsid w:val="007108C1"/>
    <w:rsid w:val="007C757D"/>
    <w:rsid w:val="00852118"/>
    <w:rsid w:val="008C7B83"/>
    <w:rsid w:val="009A02B3"/>
    <w:rsid w:val="009B721D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71BBA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2015-03-30T08:12:00Z</dcterms:created>
  <dcterms:modified xsi:type="dcterms:W3CDTF">2015-03-30T08:20:00Z</dcterms:modified>
</cp:coreProperties>
</file>