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8941" w14:textId="77777777" w:rsidR="008F3BD9" w:rsidRPr="006B5A03" w:rsidRDefault="00C10FA9">
      <w:pPr>
        <w:spacing w:after="400"/>
        <w:jc w:val="center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Організації та проєкти, які ми підтримали</w:t>
      </w:r>
    </w:p>
    <w:p w14:paraId="771457A7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1. Всеукраїнська асоціація громад</w:t>
      </w:r>
    </w:p>
    <w:p w14:paraId="6273A816" w14:textId="037B75DC" w:rsidR="008F3BD9" w:rsidRPr="00872502" w:rsidRDefault="00872502">
      <w:pPr>
        <w:spacing w:after="200"/>
        <w:jc w:val="both"/>
        <w:rPr>
          <w:rFonts w:eastAsia="Arial"/>
          <w:sz w:val="22"/>
          <w:szCs w:val="22"/>
        </w:rPr>
      </w:pPr>
      <w:r w:rsidRPr="00872502">
        <w:rPr>
          <w:rFonts w:eastAsia="Arial"/>
          <w:sz w:val="22"/>
          <w:szCs w:val="22"/>
        </w:rPr>
        <w:t>Всеукраїнська асоціація громад розроблятиме законодавчі зміни у сфері адміністрування місцевих податків і врегулювання зарахування ПДФО за місцем проживання громадян спільно з експертами, представниками громад та організаціями громадянського суспільства. Підготовлені пропозиції просуватимуться на національному рівні у Верховній Раді та профільних міністерствах</w:t>
      </w:r>
      <w:r w:rsidR="00C10FA9" w:rsidRPr="006B5A03">
        <w:rPr>
          <w:rFonts w:eastAsia="Arial"/>
          <w:sz w:val="22"/>
          <w:szCs w:val="22"/>
        </w:rPr>
        <w:t>.</w:t>
      </w:r>
    </w:p>
    <w:p w14:paraId="0A044F1A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2. ГРОМАДСЬКА ОРГАНІЗАЦІЯ «Про Урбан»</w:t>
      </w:r>
    </w:p>
    <w:p w14:paraId="625B5CA1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«Про Урбан» створить національний рейтинг якості громадського транспорту на основі методології Світового банку та оприлюднить результати на відкритому онлайн-порталі. Рейтинг надасть громадам інструмент для порівняння транспортних систем і обґрунтування управлінських рішень та інвестиційних пріоритетів.</w:t>
      </w:r>
    </w:p>
    <w:p w14:paraId="65FD7191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3. Громадська організація «Нет Зеро Україна»</w:t>
      </w:r>
    </w:p>
    <w:p w14:paraId="46FAA2CA" w14:textId="11249F00" w:rsidR="008F3BD9" w:rsidRPr="006B5A03" w:rsidRDefault="00C10FA9">
      <w:pPr>
        <w:spacing w:after="200"/>
        <w:jc w:val="both"/>
        <w:rPr>
          <w:sz w:val="22"/>
          <w:szCs w:val="22"/>
        </w:rPr>
      </w:pPr>
      <w:r w:rsidRPr="00C10FA9">
        <w:rPr>
          <w:rFonts w:eastAsia="Arial"/>
          <w:sz w:val="22"/>
          <w:szCs w:val="22"/>
        </w:rPr>
        <w:t>ГО «Нет Зеро Україна» проведе діагностику енергоефективності промислових підприємств Рівненської громади, навчатиме їх та супроводжуватиме впровадження практичних рішень зі зниження споживання енергії. Спільно з міською радою організація розробить та запустить місцеву програму підтримки енергоефективності промисловості</w:t>
      </w:r>
      <w:r w:rsidRPr="006B5A03">
        <w:rPr>
          <w:rFonts w:eastAsia="Arial"/>
          <w:sz w:val="22"/>
          <w:szCs w:val="22"/>
        </w:rPr>
        <w:t>.</w:t>
      </w:r>
    </w:p>
    <w:p w14:paraId="1843F46E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4. Громадська організація «Центр аналітики та досліджень «Ре:Форм»»</w:t>
      </w:r>
    </w:p>
    <w:p w14:paraId="0204D9A9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«Центр аналітики та досліджень «Ре:Форм»» досліджуватиме стан управління публічними інвестиціями в малих і середніх громадах України та підтримає 10 громад з територій відновлення через навчання команд і менторський супровід впровадження управлінських інструментів.</w:t>
      </w:r>
    </w:p>
    <w:p w14:paraId="0F1ED6A1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5. Благодійна організація «Сто відсотків життя Черкаси»</w:t>
      </w:r>
    </w:p>
    <w:p w14:paraId="2D1C94BD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БО «Сто відсотків життя Черкаси» налагодить у Водяницькій, Мліївській і Звенигородській громадах узгоджені міжсекторальні маршрути отримання медичних і соціальних послуг для людей старшого віку, маломобільних людей та людей з інвалідністю. Для цього організація проаналізує типові випадки, створить робочі групи і погодить із громадами порядок дій від звернення до рішення.</w:t>
      </w:r>
    </w:p>
    <w:p w14:paraId="3C82F49F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6. Громадська організація «Український незалежний центр політичних досліджень»</w:t>
      </w:r>
    </w:p>
    <w:p w14:paraId="06EF4910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«Український незалежний центр політичних досліджень» проведе діагностику системи врядування комунальних підприємств і установ Житомирської громади та розробить рекомендації відповідно до стандартів OECD. Організація також проведе практичні воркшопи для виконавчих органів міської ради і менеджменту комунальних підприємств з корпоративного управління, підзвітності та управління ризиками.</w:t>
      </w:r>
    </w:p>
    <w:p w14:paraId="24D2A15D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7. Громадська організація «Центр демократії та верховенства права»</w:t>
      </w:r>
    </w:p>
    <w:p w14:paraId="3F852941" w14:textId="3B94BE14" w:rsidR="008F3BD9" w:rsidRDefault="00872502">
      <w:pPr>
        <w:spacing w:after="200"/>
        <w:jc w:val="both"/>
        <w:rPr>
          <w:rFonts w:eastAsia="Arial"/>
          <w:sz w:val="22"/>
          <w:szCs w:val="22"/>
          <w:lang w:val="en-US"/>
        </w:rPr>
      </w:pPr>
      <w:r w:rsidRPr="00872502">
        <w:rPr>
          <w:rFonts w:eastAsia="Arial"/>
          <w:sz w:val="22"/>
          <w:szCs w:val="22"/>
        </w:rPr>
        <w:t>ГО «Центр демократії та верховенства права» навчатиме ОГС дотримуватися вимог законодавства у сфері ПВК/ФТ і забезпечувати фінансову безпеку своєї діяльності, а також досліджуватиме вплив європейського законодавства на краудфандинг в Україні. За результатами організація адвокатуватиме зміни для подолання негативних наслідків цього законодавства для громадянського суспільства</w:t>
      </w:r>
      <w:r w:rsidR="00C10FA9" w:rsidRPr="006B5A03">
        <w:rPr>
          <w:rFonts w:eastAsia="Arial"/>
          <w:sz w:val="22"/>
          <w:szCs w:val="22"/>
        </w:rPr>
        <w:t>.</w:t>
      </w:r>
    </w:p>
    <w:p w14:paraId="5E69D8C3" w14:textId="77777777" w:rsidR="006B5A03" w:rsidRDefault="006B5A03">
      <w:pPr>
        <w:spacing w:after="200"/>
        <w:jc w:val="both"/>
        <w:rPr>
          <w:rFonts w:eastAsia="Arial"/>
          <w:sz w:val="22"/>
          <w:szCs w:val="22"/>
          <w:lang w:val="en-US"/>
        </w:rPr>
      </w:pPr>
    </w:p>
    <w:p w14:paraId="2A8AAEE3" w14:textId="77777777" w:rsidR="006B5A03" w:rsidRPr="006B5A03" w:rsidRDefault="006B5A03">
      <w:pPr>
        <w:spacing w:after="200"/>
        <w:jc w:val="both"/>
        <w:rPr>
          <w:sz w:val="22"/>
          <w:szCs w:val="22"/>
          <w:lang w:val="en-US"/>
        </w:rPr>
      </w:pPr>
    </w:p>
    <w:p w14:paraId="728C6C7D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8. Громадська організація «Центр навчання і освіти дорослих «Південь»»</w:t>
      </w:r>
    </w:p>
    <w:p w14:paraId="717FC768" w14:textId="77777777" w:rsidR="00872502" w:rsidRDefault="00872502">
      <w:pPr>
        <w:spacing w:before="300" w:after="120"/>
        <w:rPr>
          <w:rFonts w:eastAsia="Arial"/>
          <w:sz w:val="22"/>
          <w:szCs w:val="22"/>
        </w:rPr>
      </w:pPr>
      <w:r w:rsidRPr="00872502">
        <w:rPr>
          <w:rFonts w:eastAsia="Arial"/>
          <w:sz w:val="22"/>
          <w:szCs w:val="22"/>
        </w:rPr>
        <w:t>ГО «Центр навчання і освіти дорослих «Південь»» розвиватиме освітньо-практичний хаб у Миколаєві, де молодь навчатиметься урбаністиці, екології та ландшафтному дизайну і розроблятиме проєкти відновлення міського середовища. Учасники зможуть подавати свої проєкти на Бюджет участі та інші конкурси громадських ініціатив.</w:t>
      </w:r>
    </w:p>
    <w:p w14:paraId="5BF9CD50" w14:textId="5C8B927E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9. Громадська організація «Громадський рух «Джендер стрім»»</w:t>
      </w:r>
    </w:p>
    <w:p w14:paraId="19466E8D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«Громадський рух «Джендер стрім»» проаналізує відповідність законопроєкту №13597 європейським стандартам у сфері протидії злочинам на ґрунті ненависті та проведе навчання для представників ОГС щодо ролі громадянського суспільства у формуванні державної політики у сфері прав людини. За результатами організація реалізує комунікаційну кампанію та представить висновки профільній коаліції ОГС.</w:t>
      </w:r>
    </w:p>
    <w:p w14:paraId="3E0BCDB2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10. ГО «Спілка сприяння розвитку сільського зеленого туризму в Україні»</w:t>
      </w:r>
    </w:p>
    <w:p w14:paraId="65DF0186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«Спілка сприяння розвитку сільського зеленого туризму в Україні» розробить модель туристичного кластеру «Українська гостинна садиба» на прикладі чотирьох громад Полтавської, Дніпропетровської, Житомирської та Хмельницької областей. За результатами буде підготовлено дорожню карту і практичні кроки для створення садиб та супутнього бізнесу, придатні для використання іншими громадами.</w:t>
      </w:r>
    </w:p>
    <w:p w14:paraId="374A660B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11. Громадська організація «Номад Лів»</w:t>
      </w:r>
    </w:p>
    <w:p w14:paraId="3C399135" w14:textId="29CDE7A2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«Номад Лів» створить</w:t>
      </w:r>
      <w:r w:rsidR="1AE11BB7" w:rsidRPr="1AE11BB7">
        <w:rPr>
          <w:rFonts w:eastAsia="Arial"/>
          <w:sz w:val="22"/>
          <w:szCs w:val="22"/>
        </w:rPr>
        <w:t xml:space="preserve"> </w:t>
      </w:r>
      <w:r w:rsidR="00B35840" w:rsidRPr="00B35840">
        <w:rPr>
          <w:rFonts w:eastAsia="Arial"/>
          <w:sz w:val="22"/>
          <w:szCs w:val="22"/>
        </w:rPr>
        <w:t>та</w:t>
      </w:r>
      <w:r w:rsidRPr="006B5A03">
        <w:rPr>
          <w:rFonts w:eastAsia="Arial"/>
          <w:sz w:val="22"/>
          <w:szCs w:val="22"/>
        </w:rPr>
        <w:t xml:space="preserve"> апробує програму підтримки ментального здоров'я ветеранів і ветеранок та їхніх партнерів, що поєднує природотерапію, групову взаємодію та супровід психолога. Програма буде розроблена як готовий інструмент для самостійного використання громадами Волинської області.</w:t>
      </w:r>
    </w:p>
    <w:p w14:paraId="07847699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12. Громадська організація «Агенція європейського розвитку та інновацій»</w:t>
      </w:r>
    </w:p>
    <w:p w14:paraId="7FC684F9" w14:textId="334210D0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 xml:space="preserve">ГО «Агенція європейського розвитку та інновацій» розробить концепцію та 3D-візуалізацію відновлення вокзалу у Фастові як інклюзивного соціокультурного простору за стандартами New European Bauhaus. </w:t>
      </w:r>
      <w:r w:rsidR="005726D0" w:rsidRPr="005726D0">
        <w:rPr>
          <w:rFonts w:eastAsia="Arial"/>
          <w:sz w:val="22"/>
          <w:szCs w:val="22"/>
        </w:rPr>
        <w:t>Проєкт перетворить транспортний об'єкт на готову до інвестування модель соціокультурного хабу за участі громади</w:t>
      </w:r>
      <w:r w:rsidR="005726D0">
        <w:rPr>
          <w:rFonts w:eastAsia="Arial"/>
          <w:sz w:val="22"/>
          <w:szCs w:val="22"/>
        </w:rPr>
        <w:t>.</w:t>
      </w:r>
    </w:p>
    <w:p w14:paraId="7DE849E7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13. Громадська організація «Центральноукраїнська обласна спілка музейних працівників»</w:t>
      </w:r>
    </w:p>
    <w:p w14:paraId="53681016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«Центральноукраїнська обласна спілка музейних працівників» відновлюватиме культурні процеси, порушені війною, через виставки, публічні дискусії, театральні постановки, подкаст і краєзнавче видання про спадщину Марка Кропивницького. У межах проєкту також буде модернізовано музейний простір і впроваджено цифрові інструменти для взаємодії з громадою.</w:t>
      </w:r>
    </w:p>
    <w:p w14:paraId="5A3E0EDB" w14:textId="77777777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14. Громадська організація «Вікно Відновлення»</w:t>
      </w:r>
    </w:p>
    <w:p w14:paraId="6E9E88AA" w14:textId="77777777" w:rsidR="007116E2" w:rsidRPr="007116E2" w:rsidRDefault="007116E2" w:rsidP="007116E2">
      <w:pPr>
        <w:spacing w:before="300" w:after="120"/>
        <w:rPr>
          <w:rFonts w:eastAsia="Arial"/>
          <w:sz w:val="22"/>
          <w:szCs w:val="22"/>
        </w:rPr>
      </w:pPr>
      <w:r w:rsidRPr="007116E2">
        <w:rPr>
          <w:rFonts w:eastAsia="Arial"/>
          <w:sz w:val="22"/>
          <w:szCs w:val="22"/>
        </w:rPr>
        <w:t>ГО «Вікно Відновлення» проведе комунікаційну кампанію для мешканців Одещини та Миколаївщини, щоб допомогти їм отримати доступ до державних і донорських програм енергоефективності. Організація створить практичні матеріали з покроковими інструкціями участі в програмах і поширить їх через регіональні медіа та органи місцевого самоврядування.</w:t>
      </w:r>
    </w:p>
    <w:p w14:paraId="647D1968" w14:textId="77777777" w:rsidR="007116E2" w:rsidRDefault="007116E2">
      <w:pPr>
        <w:spacing w:before="300" w:after="120"/>
        <w:rPr>
          <w:rFonts w:eastAsia="Arial"/>
          <w:b/>
          <w:bCs/>
          <w:sz w:val="22"/>
          <w:szCs w:val="22"/>
        </w:rPr>
      </w:pPr>
    </w:p>
    <w:p w14:paraId="7DCBB1D5" w14:textId="4A8FC74D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lastRenderedPageBreak/>
        <w:t>1</w:t>
      </w:r>
      <w:r w:rsidR="006C3E02">
        <w:rPr>
          <w:rFonts w:eastAsia="Arial"/>
          <w:b/>
          <w:bCs/>
          <w:sz w:val="22"/>
          <w:szCs w:val="22"/>
        </w:rPr>
        <w:t>5</w:t>
      </w:r>
      <w:r w:rsidRPr="006B5A03">
        <w:rPr>
          <w:rFonts w:eastAsia="Arial"/>
          <w:b/>
          <w:bCs/>
          <w:sz w:val="22"/>
          <w:szCs w:val="22"/>
        </w:rPr>
        <w:t>. Громадська організація «Прагма»</w:t>
      </w:r>
    </w:p>
    <w:p w14:paraId="0A7241F3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«Прагма» нададиме експертну аналітичну підтримку Комітету Верховної Ради з питань екологічної політики у доопрацюванні проєкту Закону «Про території Смарагдової мережі» для забезпечення його відповідності актам ЄС. Організація сприятиме закріпленню збалансованого підходу до регулювання таких територій з урахуванням потреб громад у повоєнному відновленні та розвитку.</w:t>
      </w:r>
    </w:p>
    <w:p w14:paraId="5C58CDA2" w14:textId="3A298303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</w:t>
      </w:r>
      <w:r w:rsidR="006C3E02">
        <w:rPr>
          <w:rFonts w:eastAsia="Arial"/>
          <w:b/>
          <w:bCs/>
          <w:sz w:val="22"/>
          <w:szCs w:val="22"/>
        </w:rPr>
        <w:t>6</w:t>
      </w:r>
      <w:r w:rsidRPr="006B5A03">
        <w:rPr>
          <w:rFonts w:eastAsia="Arial"/>
          <w:b/>
          <w:bCs/>
          <w:sz w:val="22"/>
          <w:szCs w:val="22"/>
        </w:rPr>
        <w:t>. БЛАГОДІЙНА ОРГАНІЗАЦІЯ «ФОНД ГРОМАДИ «ВУЗЛИК»»</w:t>
      </w:r>
    </w:p>
    <w:p w14:paraId="55D5AF32" w14:textId="408E286B" w:rsidR="008F3BD9" w:rsidRPr="006B5A03" w:rsidRDefault="007116E2">
      <w:pPr>
        <w:spacing w:after="200"/>
        <w:jc w:val="both"/>
        <w:rPr>
          <w:sz w:val="22"/>
          <w:szCs w:val="22"/>
        </w:rPr>
      </w:pPr>
      <w:r w:rsidRPr="007116E2">
        <w:rPr>
          <w:rFonts w:eastAsia="Arial"/>
          <w:sz w:val="22"/>
          <w:szCs w:val="22"/>
        </w:rPr>
        <w:t>БО «Фонд громади «Вузлик»» створить у школі багатофункціональний простір для підлітків, де працюватимуть творча і радіотехнічна студія, проводитимуться тренінги та зустрічі з психологами. Простір формує культуру відповідальності та взаємодії для всієї шкільної спільноти</w:t>
      </w:r>
      <w:r w:rsidR="00C10FA9" w:rsidRPr="006B5A03">
        <w:rPr>
          <w:rFonts w:eastAsia="Arial"/>
          <w:sz w:val="22"/>
          <w:szCs w:val="22"/>
        </w:rPr>
        <w:t>.</w:t>
      </w:r>
    </w:p>
    <w:p w14:paraId="01AEE7DC" w14:textId="7625ECEC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</w:t>
      </w:r>
      <w:r w:rsidR="006C3E02">
        <w:rPr>
          <w:rFonts w:eastAsia="Arial"/>
          <w:b/>
          <w:bCs/>
          <w:sz w:val="22"/>
          <w:szCs w:val="22"/>
        </w:rPr>
        <w:t>7</w:t>
      </w:r>
      <w:r w:rsidRPr="006B5A03">
        <w:rPr>
          <w:rFonts w:eastAsia="Arial"/>
          <w:b/>
          <w:bCs/>
          <w:sz w:val="22"/>
          <w:szCs w:val="22"/>
        </w:rPr>
        <w:t>. Громадська організація «Молодвіж»</w:t>
      </w:r>
    </w:p>
    <w:p w14:paraId="2E019C78" w14:textId="3A3F437E" w:rsidR="008F3BD9" w:rsidRPr="006B5A03" w:rsidRDefault="00872502">
      <w:pPr>
        <w:spacing w:after="200"/>
        <w:jc w:val="both"/>
        <w:rPr>
          <w:sz w:val="22"/>
          <w:szCs w:val="22"/>
        </w:rPr>
      </w:pPr>
      <w:r w:rsidRPr="00872502">
        <w:rPr>
          <w:rFonts w:eastAsia="Arial"/>
          <w:sz w:val="22"/>
          <w:szCs w:val="22"/>
        </w:rPr>
        <w:t>ГО «Молодвіж» готуватиме молодь і молодіжні ОГС до підтримки ветеранів та їхніх родин у процесах реінтеграції в життя громади. Учасники розроблятимуть власні проєкти та здобуватимуть практичні навички взаємодії з органами влади і партнерами.</w:t>
      </w:r>
    </w:p>
    <w:p w14:paraId="0EDC6E42" w14:textId="7F9BA90E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1</w:t>
      </w:r>
      <w:r w:rsidR="006C3E02">
        <w:rPr>
          <w:rFonts w:eastAsia="Arial"/>
          <w:b/>
          <w:bCs/>
          <w:sz w:val="22"/>
          <w:szCs w:val="22"/>
        </w:rPr>
        <w:t>8</w:t>
      </w:r>
      <w:r w:rsidRPr="006B5A03">
        <w:rPr>
          <w:rFonts w:eastAsia="Arial"/>
          <w:b/>
          <w:bCs/>
          <w:sz w:val="22"/>
          <w:szCs w:val="22"/>
        </w:rPr>
        <w:t>. Громадська організація «Платформа розвитку молодіжних ініціатив»</w:t>
      </w:r>
    </w:p>
    <w:p w14:paraId="397E891B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«Платформа розвитку молодіжних ініціатив» адвокатуватиме внесення змін до регламенту Кабінету Міністрів України, які зобов'яжуть залучати молодіжні ради до розгляду нормативно-правових актів, що стосуються молоді. У межах проєкту буде проведено правовий аналіз, підготовлено пропозиції змін і проведено навчання для членів рад.</w:t>
      </w:r>
    </w:p>
    <w:p w14:paraId="1B7A731C" w14:textId="00F9959D" w:rsidR="008F3BD9" w:rsidRPr="006B5A03" w:rsidRDefault="006C3E02">
      <w:pPr>
        <w:spacing w:before="300" w:after="120"/>
        <w:rPr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19</w:t>
      </w:r>
      <w:r w:rsidR="00C10FA9" w:rsidRPr="006B5A03">
        <w:rPr>
          <w:rFonts w:eastAsia="Arial"/>
          <w:b/>
          <w:bCs/>
          <w:sz w:val="22"/>
          <w:szCs w:val="22"/>
        </w:rPr>
        <w:t>. ГО «ПІЕЙЧ КЕПІТАЛ» ЕКСПЕРТИ З ГРОМАДСЬКОГО ЗДОРОВ'Я»</w:t>
      </w:r>
    </w:p>
    <w:p w14:paraId="439EAB00" w14:textId="77777777" w:rsidR="008F3BD9" w:rsidRPr="006B5A03" w:rsidRDefault="00C10FA9">
      <w:pPr>
        <w:spacing w:after="200"/>
        <w:jc w:val="both"/>
        <w:rPr>
          <w:sz w:val="22"/>
          <w:szCs w:val="22"/>
        </w:rPr>
      </w:pPr>
      <w:r w:rsidRPr="006B5A03">
        <w:rPr>
          <w:rFonts w:eastAsia="Arial"/>
          <w:sz w:val="22"/>
          <w:szCs w:val="22"/>
        </w:rPr>
        <w:t>ГО «ПІЕЙЧ КЕПІТАЛ» проведе комплексне дослідження ролі соціальних працівників у лікарнях з урахуванням європейського та національного досвіду для формування доказової бази впровадження європейських моделей соціальної роботи в систему охорони здоров'я України. За результатами буде розроблено практичні рекомендації для органів влади та територіальних громад.</w:t>
      </w:r>
    </w:p>
    <w:p w14:paraId="3912F0D3" w14:textId="06AF06DE" w:rsidR="008F3BD9" w:rsidRPr="006B5A03" w:rsidRDefault="00C10FA9">
      <w:pPr>
        <w:spacing w:before="300" w:after="120"/>
        <w:rPr>
          <w:sz w:val="22"/>
          <w:szCs w:val="22"/>
        </w:rPr>
      </w:pPr>
      <w:r w:rsidRPr="006B5A03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0</w:t>
      </w:r>
      <w:r w:rsidRPr="006B5A03">
        <w:rPr>
          <w:rFonts w:eastAsia="Arial"/>
          <w:b/>
          <w:bCs/>
          <w:sz w:val="22"/>
          <w:szCs w:val="22"/>
        </w:rPr>
        <w:t>. Громадська організація «Культурно-просвітницька платформа «Код Нації»»</w:t>
      </w:r>
    </w:p>
    <w:p w14:paraId="26AD8F9E" w14:textId="77777777" w:rsidR="008F3BD9" w:rsidRDefault="00C10FA9">
      <w:pPr>
        <w:spacing w:after="200"/>
        <w:jc w:val="both"/>
        <w:rPr>
          <w:rFonts w:eastAsia="Arial"/>
          <w:sz w:val="22"/>
          <w:szCs w:val="22"/>
          <w:lang w:val="en-US"/>
        </w:rPr>
      </w:pPr>
      <w:r w:rsidRPr="006B5A03">
        <w:rPr>
          <w:rFonts w:eastAsia="Arial"/>
          <w:sz w:val="22"/>
          <w:szCs w:val="22"/>
        </w:rPr>
        <w:t>ГО «Культурно-просвітницька платформа «Код Нації»» створить терапевтичний сад на території Хмельницької міської лікарні для підтримки ментального здоров'я пацієнтів і персоналу. У межах проєкту фахівці пройдуть спеціалізоване навчання і використовуватимуть сад як інструмент психоемоційної підтримки у роботі з пацієнтами.</w:t>
      </w:r>
    </w:p>
    <w:p w14:paraId="0E75291A" w14:textId="3CA3D8EE" w:rsidR="00612FC8" w:rsidRDefault="00612FC8">
      <w:pPr>
        <w:spacing w:after="200"/>
        <w:jc w:val="both"/>
        <w:rPr>
          <w:rFonts w:eastAsia="Arial"/>
          <w:b/>
          <w:bCs/>
          <w:sz w:val="22"/>
          <w:szCs w:val="22"/>
        </w:rPr>
      </w:pPr>
      <w:r w:rsidRPr="00612FC8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1</w:t>
      </w:r>
      <w:r w:rsidRPr="00612FC8">
        <w:rPr>
          <w:rFonts w:eastAsia="Arial"/>
          <w:b/>
          <w:bCs/>
          <w:sz w:val="22"/>
          <w:szCs w:val="22"/>
        </w:rPr>
        <w:t>. Київський міський осередок ВГО «Громадянська мережа ОПОРА»</w:t>
      </w:r>
    </w:p>
    <w:p w14:paraId="086688CD" w14:textId="3FB68E1B" w:rsidR="006B5A03" w:rsidRPr="00612FC8" w:rsidRDefault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sz w:val="22"/>
          <w:szCs w:val="22"/>
        </w:rPr>
        <w:t>Київський міський осередок ВГО «Громадянська мережа ОПОРА» залучатиме громадськість до створення та пілотування в трьох громадах практичної моделі обліку і використання безхазяйного та занедбаного майна. Організація розробить інструменти, які дозволять громадам перетворювати занедбані об'єкти на ресурс для вирішення житлових потреб ВПО та ветеранів.</w:t>
      </w:r>
    </w:p>
    <w:p w14:paraId="3937FB36" w14:textId="77777777" w:rsidR="007116E2" w:rsidRDefault="007116E2">
      <w:pPr>
        <w:spacing w:after="200"/>
        <w:jc w:val="both"/>
        <w:rPr>
          <w:rFonts w:eastAsia="Arial"/>
          <w:b/>
          <w:bCs/>
          <w:sz w:val="22"/>
          <w:szCs w:val="22"/>
        </w:rPr>
      </w:pPr>
    </w:p>
    <w:p w14:paraId="40512E94" w14:textId="6BE5D2B6" w:rsidR="00612FC8" w:rsidRDefault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2</w:t>
      </w:r>
      <w:r w:rsidRPr="00612FC8">
        <w:rPr>
          <w:rFonts w:eastAsia="Arial"/>
          <w:b/>
          <w:bCs/>
          <w:sz w:val="22"/>
          <w:szCs w:val="22"/>
        </w:rPr>
        <w:t>. Фонд розвитку громадських організацій «Західно-український ресурсний центр»</w:t>
      </w:r>
      <w:r w:rsidRPr="00612FC8">
        <w:rPr>
          <w:rFonts w:eastAsia="Arial"/>
          <w:sz w:val="22"/>
          <w:szCs w:val="22"/>
        </w:rPr>
        <w:t xml:space="preserve"> </w:t>
      </w:r>
    </w:p>
    <w:p w14:paraId="2AC8B11B" w14:textId="77777777" w:rsidR="00872502" w:rsidRDefault="00872502">
      <w:pPr>
        <w:spacing w:after="200"/>
        <w:jc w:val="both"/>
        <w:rPr>
          <w:rFonts w:eastAsia="Arial"/>
          <w:sz w:val="22"/>
          <w:szCs w:val="22"/>
        </w:rPr>
      </w:pPr>
      <w:r w:rsidRPr="00872502">
        <w:rPr>
          <w:rFonts w:eastAsia="Arial"/>
          <w:sz w:val="22"/>
          <w:szCs w:val="22"/>
        </w:rPr>
        <w:t xml:space="preserve">Фонд «Західно-український ресурсний центр» допоможе організаціям громадянського суспільства та територіальним громадам долучитися до формування нового механізму фінансування пасажирських залізничних перевезень, який Україна впроваджуватиме в межах залізничної реформи. Для цього організація розробить практичні рекомендації на основі </w:t>
      </w:r>
      <w:r w:rsidRPr="00872502">
        <w:rPr>
          <w:rFonts w:eastAsia="Arial"/>
          <w:sz w:val="22"/>
          <w:szCs w:val="22"/>
        </w:rPr>
        <w:lastRenderedPageBreak/>
        <w:t>світового досвіду та забезпечить громади інструментами для діалогу з органами державної влади.</w:t>
      </w:r>
    </w:p>
    <w:p w14:paraId="4203334B" w14:textId="04722D5A" w:rsidR="00612FC8" w:rsidRDefault="00612FC8">
      <w:pPr>
        <w:spacing w:after="200"/>
        <w:jc w:val="both"/>
        <w:rPr>
          <w:rFonts w:eastAsia="Arial"/>
          <w:b/>
          <w:bCs/>
          <w:sz w:val="22"/>
          <w:szCs w:val="22"/>
        </w:rPr>
      </w:pPr>
      <w:r w:rsidRPr="00612FC8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3</w:t>
      </w:r>
      <w:r w:rsidRPr="00612FC8">
        <w:rPr>
          <w:rFonts w:eastAsia="Arial"/>
          <w:b/>
          <w:bCs/>
          <w:sz w:val="22"/>
          <w:szCs w:val="22"/>
        </w:rPr>
        <w:t>. Громадська організація «ДЕСПРО»</w:t>
      </w:r>
    </w:p>
    <w:p w14:paraId="05DCBF62" w14:textId="5C6368D7" w:rsidR="007116E2" w:rsidRDefault="007116E2">
      <w:pPr>
        <w:spacing w:after="200"/>
        <w:jc w:val="both"/>
        <w:rPr>
          <w:rFonts w:eastAsia="Arial"/>
          <w:sz w:val="22"/>
          <w:szCs w:val="22"/>
        </w:rPr>
      </w:pPr>
      <w:r w:rsidRPr="007116E2">
        <w:rPr>
          <w:rFonts w:eastAsia="Arial"/>
          <w:sz w:val="22"/>
          <w:szCs w:val="22"/>
        </w:rPr>
        <w:t>ГО «ДЕСПРО» реалізує навчальну програму «Стійкі громади» для публічних службовців органів державної влади та місцевого самоврядування з планування та реалізації проєктів раннього відновлення громад в умовах війни</w:t>
      </w:r>
      <w:r w:rsidR="00612FC8" w:rsidRPr="00612FC8">
        <w:rPr>
          <w:rFonts w:eastAsia="Arial"/>
          <w:sz w:val="22"/>
          <w:szCs w:val="22"/>
        </w:rPr>
        <w:t xml:space="preserve">. </w:t>
      </w:r>
      <w:r>
        <w:rPr>
          <w:rFonts w:eastAsia="Arial"/>
          <w:sz w:val="22"/>
          <w:szCs w:val="22"/>
        </w:rPr>
        <w:t>П</w:t>
      </w:r>
      <w:r w:rsidRPr="007116E2">
        <w:rPr>
          <w:rFonts w:eastAsia="Arial"/>
          <w:sz w:val="22"/>
          <w:szCs w:val="22"/>
        </w:rPr>
        <w:t>рограма охоплює три рівні навчання і включає практичні кейси та навчальні візити до громад, що вже реалізують проєкти відновлення.</w:t>
      </w:r>
    </w:p>
    <w:p w14:paraId="541E7B39" w14:textId="30B80420" w:rsidR="00612FC8" w:rsidRDefault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4</w:t>
      </w:r>
      <w:r w:rsidRPr="00612FC8">
        <w:rPr>
          <w:rFonts w:eastAsia="Arial"/>
          <w:b/>
          <w:bCs/>
          <w:sz w:val="22"/>
          <w:szCs w:val="22"/>
        </w:rPr>
        <w:t>. Міжнародна благодійна організація «Служба порятунку дітей»</w:t>
      </w:r>
      <w:r w:rsidRPr="00612FC8">
        <w:rPr>
          <w:rFonts w:eastAsia="Arial"/>
          <w:sz w:val="22"/>
          <w:szCs w:val="22"/>
        </w:rPr>
        <w:t xml:space="preserve"> </w:t>
      </w:r>
    </w:p>
    <w:p w14:paraId="228AE8F9" w14:textId="25A8E549" w:rsidR="00612FC8" w:rsidRDefault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sz w:val="22"/>
          <w:szCs w:val="22"/>
        </w:rPr>
        <w:t>МБО «Служба порятунку дітей» створить у Боярській, Фастівській і Гатнянській громадах</w:t>
      </w:r>
      <w:r w:rsidR="005726D0">
        <w:rPr>
          <w:rFonts w:eastAsia="Arial"/>
          <w:sz w:val="22"/>
          <w:szCs w:val="22"/>
        </w:rPr>
        <w:t xml:space="preserve"> </w:t>
      </w:r>
      <w:r w:rsidR="005726D0" w:rsidRPr="005726D0">
        <w:rPr>
          <w:rFonts w:eastAsia="Arial"/>
          <w:sz w:val="22"/>
          <w:szCs w:val="22"/>
        </w:rPr>
        <w:t>сталу міжвідомчу модель захисту дітей від насильства в умовах війни. Модель передбачає формалізовану співпрацю між соціальними службами, правоохоронними органами та іншими стейкхолдерами на рівні громади.</w:t>
      </w:r>
    </w:p>
    <w:p w14:paraId="69DB3633" w14:textId="256C47CD" w:rsidR="00612FC8" w:rsidRDefault="00612FC8" w:rsidP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5</w:t>
      </w:r>
      <w:r w:rsidRPr="00612FC8">
        <w:rPr>
          <w:rFonts w:eastAsia="Arial"/>
          <w:b/>
          <w:bCs/>
          <w:sz w:val="22"/>
          <w:szCs w:val="22"/>
        </w:rPr>
        <w:t>. Громадська організація «СІД Медіа Груп»</w:t>
      </w:r>
      <w:r w:rsidRPr="00612FC8">
        <w:rPr>
          <w:rFonts w:eastAsia="Arial"/>
          <w:sz w:val="22"/>
          <w:szCs w:val="22"/>
        </w:rPr>
        <w:t xml:space="preserve"> </w:t>
      </w:r>
    </w:p>
    <w:p w14:paraId="0635C111" w14:textId="465E8F84" w:rsidR="006B5A03" w:rsidRDefault="00612FC8" w:rsidP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sz w:val="22"/>
          <w:szCs w:val="22"/>
        </w:rPr>
        <w:t xml:space="preserve">ГО «СІД Медіа Груп» висвітлюватиме успішні практики впровадження європейських стандартів у громадах через мережу гіперлокальних сайтів Rayon.in.ua та навчатиме представників місцевих ОГС створювати медійний контент про свою роботу. </w:t>
      </w:r>
      <w:r w:rsidR="005726D0" w:rsidRPr="005726D0">
        <w:rPr>
          <w:rFonts w:eastAsia="Arial"/>
          <w:sz w:val="22"/>
          <w:szCs w:val="22"/>
        </w:rPr>
        <w:t>Матеріали з однієї громади автоматично поширюватимуться між регіонами, формуючи єдиний інформаційний простір підтримки євроінтеграції на місцевому рівні.</w:t>
      </w:r>
    </w:p>
    <w:p w14:paraId="0B974867" w14:textId="3C49E045" w:rsidR="00612FC8" w:rsidRDefault="00612FC8" w:rsidP="00612FC8">
      <w:pPr>
        <w:spacing w:after="200"/>
        <w:jc w:val="both"/>
        <w:rPr>
          <w:rFonts w:eastAsia="Arial"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6</w:t>
      </w:r>
      <w:r>
        <w:rPr>
          <w:rFonts w:eastAsia="Arial"/>
          <w:b/>
          <w:bCs/>
          <w:sz w:val="22"/>
          <w:szCs w:val="22"/>
        </w:rPr>
        <w:t xml:space="preserve">. </w:t>
      </w:r>
      <w:r w:rsidRPr="00612FC8">
        <w:rPr>
          <w:rFonts w:eastAsia="Arial"/>
          <w:b/>
          <w:bCs/>
          <w:sz w:val="22"/>
          <w:szCs w:val="22"/>
        </w:rPr>
        <w:t>Громадська організація «Агенція міських ініціатив»</w:t>
      </w:r>
      <w:r w:rsidRPr="00612FC8">
        <w:rPr>
          <w:rFonts w:eastAsia="Arial"/>
          <w:sz w:val="22"/>
          <w:szCs w:val="22"/>
        </w:rPr>
        <w:t xml:space="preserve"> </w:t>
      </w:r>
    </w:p>
    <w:p w14:paraId="3D2BFE6D" w14:textId="77777777" w:rsidR="007116E2" w:rsidRDefault="00612FC8" w:rsidP="00612FC8">
      <w:pPr>
        <w:spacing w:after="200"/>
        <w:jc w:val="both"/>
        <w:rPr>
          <w:rFonts w:eastAsia="Arial"/>
          <w:sz w:val="22"/>
          <w:szCs w:val="22"/>
        </w:rPr>
      </w:pPr>
      <w:r w:rsidRPr="00612FC8">
        <w:rPr>
          <w:rFonts w:eastAsia="Arial"/>
          <w:sz w:val="22"/>
          <w:szCs w:val="22"/>
        </w:rPr>
        <w:t xml:space="preserve">ГО «Агенція міських ініціатив» розробить та апробує в двох пілотних громадах Чернігівської області інтегровану модель просторової політики, яка поєднує стратегічне та просторове планування відповідно до європейських підходів. </w:t>
      </w:r>
      <w:r w:rsidR="007116E2" w:rsidRPr="007116E2">
        <w:rPr>
          <w:rFonts w:eastAsia="Arial"/>
          <w:sz w:val="22"/>
          <w:szCs w:val="22"/>
        </w:rPr>
        <w:t>За результатами організація підготує методичні рекомендації для впровадження цього підходу на національному рівні.</w:t>
      </w:r>
    </w:p>
    <w:p w14:paraId="284A6E9E" w14:textId="648FE0C7" w:rsidR="00872502" w:rsidRDefault="00872502" w:rsidP="00612FC8">
      <w:pPr>
        <w:spacing w:after="200"/>
        <w:jc w:val="both"/>
        <w:rPr>
          <w:rFonts w:eastAsia="Arial"/>
          <w:b/>
          <w:bCs/>
          <w:sz w:val="22"/>
          <w:szCs w:val="22"/>
        </w:rPr>
      </w:pPr>
      <w:r w:rsidRPr="007116E2">
        <w:rPr>
          <w:rFonts w:eastAsia="Arial"/>
          <w:b/>
          <w:bCs/>
          <w:sz w:val="22"/>
          <w:szCs w:val="22"/>
        </w:rPr>
        <w:t>2</w:t>
      </w:r>
      <w:r w:rsidR="006C3E02">
        <w:rPr>
          <w:rFonts w:eastAsia="Arial"/>
          <w:b/>
          <w:bCs/>
          <w:sz w:val="22"/>
          <w:szCs w:val="22"/>
        </w:rPr>
        <w:t>7</w:t>
      </w:r>
      <w:r w:rsidRPr="007116E2">
        <w:rPr>
          <w:rFonts w:eastAsia="Arial"/>
          <w:b/>
          <w:bCs/>
          <w:sz w:val="22"/>
          <w:szCs w:val="22"/>
        </w:rPr>
        <w:t>. Г</w:t>
      </w:r>
      <w:r w:rsidRPr="00872502">
        <w:rPr>
          <w:rFonts w:eastAsia="Arial"/>
          <w:b/>
          <w:bCs/>
          <w:sz w:val="22"/>
          <w:szCs w:val="22"/>
        </w:rPr>
        <w:t>ромадська організація "ФАБ ЛАБ Кропивницький"</w:t>
      </w:r>
    </w:p>
    <w:p w14:paraId="2B847090" w14:textId="238EE8F4" w:rsidR="00872502" w:rsidRPr="00612FC8" w:rsidRDefault="00872502" w:rsidP="00612FC8">
      <w:pPr>
        <w:spacing w:after="200"/>
        <w:jc w:val="both"/>
        <w:rPr>
          <w:rFonts w:eastAsia="Arial"/>
          <w:sz w:val="22"/>
          <w:szCs w:val="22"/>
        </w:rPr>
      </w:pPr>
      <w:r w:rsidRPr="00872502">
        <w:rPr>
          <w:rFonts w:eastAsia="Arial"/>
          <w:sz w:val="22"/>
          <w:szCs w:val="22"/>
        </w:rPr>
        <w:t>ГО «ФАБ ЛАБ Кропивницький» запустить семимісячні практичні курси для підготовки швачок і механіків швейного обладнання на базі Fab Lab у Кіровоградській області. Курси розроблені під реальний кадровий дефіцит місцевих підприємств і дозволять відновити роботу виробництв, які простоюють через брак фахівців.</w:t>
      </w:r>
    </w:p>
    <w:p w14:paraId="3E9D2162" w14:textId="77777777" w:rsidR="00612FC8" w:rsidRPr="006B5A03" w:rsidRDefault="00612FC8" w:rsidP="00612FC8">
      <w:pPr>
        <w:spacing w:after="200"/>
        <w:jc w:val="both"/>
        <w:rPr>
          <w:rFonts w:eastAsia="Arial"/>
          <w:sz w:val="22"/>
          <w:szCs w:val="22"/>
          <w:lang w:val="en-US"/>
        </w:rPr>
      </w:pPr>
    </w:p>
    <w:sectPr w:rsidR="00612FC8" w:rsidRPr="006B5A0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4F79"/>
    <w:multiLevelType w:val="hybridMultilevel"/>
    <w:tmpl w:val="32E85D76"/>
    <w:lvl w:ilvl="0" w:tplc="F2820A82">
      <w:start w:val="1"/>
      <w:numFmt w:val="bullet"/>
      <w:lvlText w:val="●"/>
      <w:lvlJc w:val="left"/>
      <w:pPr>
        <w:ind w:left="720" w:hanging="360"/>
      </w:pPr>
    </w:lvl>
    <w:lvl w:ilvl="1" w:tplc="5974408E">
      <w:start w:val="1"/>
      <w:numFmt w:val="bullet"/>
      <w:lvlText w:val="○"/>
      <w:lvlJc w:val="left"/>
      <w:pPr>
        <w:ind w:left="1440" w:hanging="360"/>
      </w:pPr>
    </w:lvl>
    <w:lvl w:ilvl="2" w:tplc="D556E8F2">
      <w:start w:val="1"/>
      <w:numFmt w:val="bullet"/>
      <w:lvlText w:val="■"/>
      <w:lvlJc w:val="left"/>
      <w:pPr>
        <w:ind w:left="2160" w:hanging="360"/>
      </w:pPr>
    </w:lvl>
    <w:lvl w:ilvl="3" w:tplc="119046A2">
      <w:start w:val="1"/>
      <w:numFmt w:val="bullet"/>
      <w:lvlText w:val="●"/>
      <w:lvlJc w:val="left"/>
      <w:pPr>
        <w:ind w:left="2880" w:hanging="360"/>
      </w:pPr>
    </w:lvl>
    <w:lvl w:ilvl="4" w:tplc="376A642E">
      <w:start w:val="1"/>
      <w:numFmt w:val="bullet"/>
      <w:lvlText w:val="○"/>
      <w:lvlJc w:val="left"/>
      <w:pPr>
        <w:ind w:left="3600" w:hanging="360"/>
      </w:pPr>
    </w:lvl>
    <w:lvl w:ilvl="5" w:tplc="B0B82774">
      <w:start w:val="1"/>
      <w:numFmt w:val="bullet"/>
      <w:lvlText w:val="■"/>
      <w:lvlJc w:val="left"/>
      <w:pPr>
        <w:ind w:left="4320" w:hanging="360"/>
      </w:pPr>
    </w:lvl>
    <w:lvl w:ilvl="6" w:tplc="FD30B886">
      <w:start w:val="1"/>
      <w:numFmt w:val="bullet"/>
      <w:lvlText w:val="●"/>
      <w:lvlJc w:val="left"/>
      <w:pPr>
        <w:ind w:left="5040" w:hanging="360"/>
      </w:pPr>
    </w:lvl>
    <w:lvl w:ilvl="7" w:tplc="915AB656">
      <w:start w:val="1"/>
      <w:numFmt w:val="bullet"/>
      <w:lvlText w:val="●"/>
      <w:lvlJc w:val="left"/>
      <w:pPr>
        <w:ind w:left="5760" w:hanging="360"/>
      </w:pPr>
    </w:lvl>
    <w:lvl w:ilvl="8" w:tplc="8FE6E55C">
      <w:start w:val="1"/>
      <w:numFmt w:val="bullet"/>
      <w:lvlText w:val="●"/>
      <w:lvlJc w:val="left"/>
      <w:pPr>
        <w:ind w:left="6480" w:hanging="360"/>
      </w:pPr>
    </w:lvl>
  </w:abstractNum>
  <w:num w:numId="1" w16cid:durableId="16619300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D9"/>
    <w:rsid w:val="000B090E"/>
    <w:rsid w:val="002C5A5C"/>
    <w:rsid w:val="002E27B7"/>
    <w:rsid w:val="00310A0E"/>
    <w:rsid w:val="004541B1"/>
    <w:rsid w:val="004C36BD"/>
    <w:rsid w:val="0057040F"/>
    <w:rsid w:val="005726D0"/>
    <w:rsid w:val="00612FC8"/>
    <w:rsid w:val="006B5A03"/>
    <w:rsid w:val="006C3E02"/>
    <w:rsid w:val="007116E2"/>
    <w:rsid w:val="007657F6"/>
    <w:rsid w:val="00872502"/>
    <w:rsid w:val="008F3BD9"/>
    <w:rsid w:val="00974658"/>
    <w:rsid w:val="00B35840"/>
    <w:rsid w:val="00C10FA9"/>
    <w:rsid w:val="00EC6389"/>
    <w:rsid w:val="1AE11BB7"/>
    <w:rsid w:val="5CE5BD1E"/>
    <w:rsid w:val="5D142F69"/>
    <w:rsid w:val="68D8E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F2D1"/>
  <w15:docId w15:val="{4D831EE5-30EA-4D14-B038-62DF6958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Строгий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6854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ІроніА</cp:lastModifiedBy>
  <cp:revision>3</cp:revision>
  <dcterms:created xsi:type="dcterms:W3CDTF">2026-05-06T14:15:00Z</dcterms:created>
  <dcterms:modified xsi:type="dcterms:W3CDTF">2026-05-06T14:16:00Z</dcterms:modified>
</cp:coreProperties>
</file>